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961000" w:rsidRDefault="009D60F8" w:rsidP="00961000">
      <w:pPr>
        <w:ind w:left="360"/>
        <w:jc w:val="center"/>
        <w:rPr>
          <w:b/>
          <w:i/>
        </w:rPr>
      </w:pPr>
      <w:r>
        <w:rPr>
          <w:b/>
          <w:sz w:val="28"/>
          <w:szCs w:val="28"/>
        </w:rPr>
        <w:t xml:space="preserve">Bioinformatics – </w:t>
      </w:r>
      <w:r w:rsidR="00961000" w:rsidRPr="00961000">
        <w:rPr>
          <w:b/>
        </w:rPr>
        <w:t>Sequence Alignment</w:t>
      </w:r>
    </w:p>
    <w:p w:rsidR="009D60F8" w:rsidRDefault="009D60F8">
      <w:pPr>
        <w:jc w:val="center"/>
        <w:rPr>
          <w:b/>
          <w:sz w:val="28"/>
          <w:szCs w:val="28"/>
        </w:rPr>
      </w:pPr>
    </w:p>
    <w:p w:rsidR="009D60F8" w:rsidRDefault="009D60F8"/>
    <w:p w:rsidR="009D60F8" w:rsidRDefault="009D60F8">
      <w:pPr>
        <w:rPr>
          <w:b/>
          <w:color w:val="800080"/>
        </w:rPr>
      </w:pPr>
      <w:r>
        <w:rPr>
          <w:b/>
          <w:color w:val="800080"/>
        </w:rPr>
        <w:t>Transcription of DNA:</w:t>
      </w:r>
    </w:p>
    <w:p w:rsidR="009D60F8" w:rsidRDefault="009D60F8">
      <w:pPr>
        <w:numPr>
          <w:ilvl w:val="0"/>
          <w:numId w:val="2"/>
        </w:numPr>
      </w:pPr>
      <w:r>
        <w:t>DNA transcribed into RNA</w:t>
      </w:r>
    </w:p>
    <w:p w:rsidR="009D60F8" w:rsidRDefault="009D60F8">
      <w:pPr>
        <w:numPr>
          <w:ilvl w:val="0"/>
          <w:numId w:val="2"/>
        </w:numPr>
      </w:pPr>
      <w:r>
        <w:t>RNA exits as a single-strand unit and as a double-helix as well</w:t>
      </w:r>
    </w:p>
    <w:p w:rsidR="009D60F8" w:rsidRDefault="009D60F8">
      <w:pPr>
        <w:numPr>
          <w:ilvl w:val="0"/>
          <w:numId w:val="2"/>
        </w:numPr>
      </w:pPr>
      <w:r>
        <w:t>RNA consist of A, C, G and U (uracil)</w:t>
      </w:r>
    </w:p>
    <w:p w:rsidR="009D60F8" w:rsidRDefault="009D60F8"/>
    <w:p w:rsidR="009D60F8" w:rsidRDefault="009D60F8">
      <w:pPr>
        <w:rPr>
          <w:b/>
          <w:color w:val="800080"/>
        </w:rPr>
      </w:pPr>
      <w:r>
        <w:rPr>
          <w:b/>
          <w:color w:val="800080"/>
        </w:rPr>
        <w:t>Types of RNA:</w:t>
      </w:r>
    </w:p>
    <w:p w:rsidR="009D60F8" w:rsidRDefault="009D60F8">
      <w:pPr>
        <w:numPr>
          <w:ilvl w:val="0"/>
          <w:numId w:val="3"/>
        </w:numPr>
      </w:pPr>
      <w:r>
        <w:t>Messenger RNA – mRNA</w:t>
      </w:r>
    </w:p>
    <w:p w:rsidR="009D60F8" w:rsidRDefault="009D60F8">
      <w:pPr>
        <w:numPr>
          <w:ilvl w:val="0"/>
          <w:numId w:val="3"/>
        </w:numPr>
      </w:pPr>
      <w:r>
        <w:t>Transfer RNA – tRNA</w:t>
      </w:r>
    </w:p>
    <w:p w:rsidR="009D60F8" w:rsidRDefault="009D60F8">
      <w:pPr>
        <w:numPr>
          <w:ilvl w:val="0"/>
          <w:numId w:val="3"/>
        </w:numPr>
      </w:pPr>
      <w:r>
        <w:t>Ribosomal RNA – rRNA</w:t>
      </w:r>
    </w:p>
    <w:p w:rsidR="009D60F8" w:rsidRDefault="009D60F8"/>
    <w:p w:rsidR="009D60F8" w:rsidRDefault="009D60F8">
      <w:pPr>
        <w:rPr>
          <w:b/>
          <w:color w:val="800080"/>
        </w:rPr>
      </w:pPr>
      <w:r>
        <w:rPr>
          <w:b/>
          <w:color w:val="800080"/>
        </w:rPr>
        <w:t>Translation of mRNA:</w:t>
      </w:r>
    </w:p>
    <w:p w:rsidR="009D60F8" w:rsidRDefault="009D60F8">
      <w:pPr>
        <w:numPr>
          <w:ilvl w:val="0"/>
          <w:numId w:val="4"/>
        </w:numPr>
      </w:pPr>
      <w:r>
        <w:t xml:space="preserve">mRNA is translated into protein </w:t>
      </w:r>
    </w:p>
    <w:p w:rsidR="009D60F8" w:rsidRDefault="009D60F8">
      <w:pPr>
        <w:ind w:left="360"/>
      </w:pPr>
    </w:p>
    <w:p w:rsidR="009D60F8" w:rsidRDefault="009D60F8">
      <w:pPr>
        <w:rPr>
          <w:b/>
          <w:color w:val="800080"/>
        </w:rPr>
      </w:pPr>
      <w:r>
        <w:rPr>
          <w:b/>
          <w:color w:val="800080"/>
        </w:rPr>
        <w:t>Proteins:</w:t>
      </w:r>
    </w:p>
    <w:p w:rsidR="009D60F8" w:rsidRDefault="009D60F8">
      <w:pPr>
        <w:numPr>
          <w:ilvl w:val="0"/>
          <w:numId w:val="4"/>
        </w:numPr>
      </w:pPr>
      <w:r>
        <w:t>linear polymers built from amino acids</w:t>
      </w:r>
    </w:p>
    <w:p w:rsidR="009D60F8" w:rsidRDefault="009D60F8"/>
    <w:p w:rsidR="009D60F8" w:rsidRDefault="009D60F8">
      <w:pPr>
        <w:rPr>
          <w:b/>
          <w:color w:val="800080"/>
        </w:rPr>
      </w:pPr>
      <w:r>
        <w:rPr>
          <w:b/>
          <w:color w:val="800080"/>
        </w:rPr>
        <w:t>The transfer of information from DNA to specific protein via RNA takes place according to the genetic code.</w:t>
      </w:r>
    </w:p>
    <w:p w:rsidR="009D60F8" w:rsidRDefault="009D60F8">
      <w:pPr>
        <w:rPr>
          <w:b/>
        </w:rPr>
      </w:pPr>
    </w:p>
    <w:p w:rsidR="009D60F8" w:rsidRDefault="009D60F8">
      <w:pPr>
        <w:numPr>
          <w:ilvl w:val="0"/>
          <w:numId w:val="4"/>
        </w:numPr>
      </w:pPr>
      <w:r>
        <w:t xml:space="preserve">The RNA sequence is divided into block of three letters – codon </w:t>
      </w:r>
    </w:p>
    <w:p w:rsidR="009D60F8" w:rsidRDefault="009D60F8">
      <w:pPr>
        <w:numPr>
          <w:ilvl w:val="0"/>
          <w:numId w:val="4"/>
        </w:numPr>
      </w:pPr>
      <w:r>
        <w:t xml:space="preserve">Each codon corresponds to the specific amino acid </w:t>
      </w:r>
    </w:p>
    <w:p w:rsidR="009D60F8" w:rsidRDefault="009D60F8">
      <w:pPr>
        <w:numPr>
          <w:ilvl w:val="0"/>
          <w:numId w:val="4"/>
        </w:numPr>
      </w:pPr>
      <w:r>
        <w:t>There are 20 amino acids and  64 = 4*4*4 different codons, some codons are redundant and some have special function – to terminate the translation process</w:t>
      </w:r>
    </w:p>
    <w:p w:rsidR="009D60F8" w:rsidRDefault="009D60F8">
      <w:pPr>
        <w:rPr>
          <w:b/>
          <w:color w:val="800080"/>
        </w:rPr>
      </w:pPr>
      <w:r>
        <w:rPr>
          <w:b/>
          <w:color w:val="800080"/>
        </w:rPr>
        <w:t>Example:</w:t>
      </w:r>
    </w:p>
    <w:p w:rsidR="009D60F8" w:rsidRDefault="009D60F8">
      <w:pPr>
        <w:ind w:left="360"/>
      </w:pPr>
      <w:r>
        <w:t xml:space="preserve">DNA: </w:t>
      </w:r>
      <w:r w:rsidR="00ED237E">
        <w:t>ATAGGA</w:t>
      </w:r>
      <w:r w:rsidRPr="00ED237E">
        <w:rPr>
          <w:b/>
          <w:color w:val="FF0000"/>
          <w:sz w:val="40"/>
          <w:szCs w:val="40"/>
        </w:rPr>
        <w:t>A</w:t>
      </w:r>
      <w:r w:rsidR="00ED237E" w:rsidRPr="00ED237E">
        <w:rPr>
          <w:b/>
          <w:color w:val="FF0000"/>
          <w:sz w:val="40"/>
          <w:szCs w:val="40"/>
        </w:rPr>
        <w:t>TG</w:t>
      </w:r>
      <w:r>
        <w:t>CTCGTTACTTCTTCAAAT</w:t>
      </w:r>
    </w:p>
    <w:p w:rsidR="009D60F8" w:rsidRDefault="00ED237E">
      <w:pPr>
        <w:ind w:left="360"/>
      </w:pPr>
      <w:r>
        <w:t>RNA: AUAGGA</w:t>
      </w:r>
      <w:r w:rsidRPr="00ED237E">
        <w:rPr>
          <w:b/>
          <w:color w:val="FF0000"/>
          <w:sz w:val="36"/>
          <w:szCs w:val="36"/>
        </w:rPr>
        <w:t>A</w:t>
      </w:r>
      <w:r w:rsidR="009D60F8" w:rsidRPr="00ED237E">
        <w:rPr>
          <w:b/>
          <w:color w:val="FF0000"/>
          <w:sz w:val="36"/>
          <w:szCs w:val="36"/>
        </w:rPr>
        <w:t>U</w:t>
      </w:r>
      <w:r w:rsidRPr="00ED237E">
        <w:rPr>
          <w:b/>
          <w:color w:val="FF0000"/>
          <w:sz w:val="36"/>
          <w:szCs w:val="36"/>
        </w:rPr>
        <w:t>G</w:t>
      </w:r>
      <w:r w:rsidR="009D60F8">
        <w:t>CUCGUUACUUCUUCAAAU</w:t>
      </w:r>
    </w:p>
    <w:p w:rsidR="009D60F8" w:rsidRDefault="00ED237E">
      <w:pPr>
        <w:ind w:left="360"/>
      </w:pPr>
      <w:proofErr w:type="spellStart"/>
      <w:r>
        <w:t>Codons</w:t>
      </w:r>
      <w:proofErr w:type="spellEnd"/>
      <w:r>
        <w:t xml:space="preserve"> used in translation process: A</w:t>
      </w:r>
      <w:r w:rsidR="009D60F8">
        <w:t>U</w:t>
      </w:r>
      <w:r>
        <w:t>G</w:t>
      </w:r>
      <w:r w:rsidR="009D60F8">
        <w:t xml:space="preserve"> CUC GUU ACU UCU UCA AAU</w:t>
      </w:r>
    </w:p>
    <w:p w:rsidR="009D60F8" w:rsidRDefault="009D60F8">
      <w:pPr>
        <w:ind w:left="360"/>
      </w:pPr>
      <w:r>
        <w:t xml:space="preserve">Protein: </w:t>
      </w:r>
      <w:r w:rsidR="00ED237E">
        <w:t>M</w:t>
      </w:r>
      <w:r>
        <w:t>LVTFLN</w:t>
      </w:r>
    </w:p>
    <w:p w:rsidR="009D60F8" w:rsidRDefault="00ED237E">
      <w:pPr>
        <w:ind w:left="360"/>
      </w:pPr>
      <w:r>
        <w:t xml:space="preserve">              AUG </w:t>
      </w:r>
      <w:proofErr w:type="gramStart"/>
      <w:r>
        <w:t xml:space="preserve">-  </w:t>
      </w:r>
      <w:proofErr w:type="spellStart"/>
      <w:r w:rsidRPr="0035238C">
        <w:t>meth</w:t>
      </w:r>
      <w:r w:rsidRPr="0035238C">
        <w:t>i</w:t>
      </w:r>
      <w:r w:rsidRPr="0035238C">
        <w:t>onine</w:t>
      </w:r>
      <w:proofErr w:type="spellEnd"/>
      <w:proofErr w:type="gramEnd"/>
      <w:r>
        <w:t xml:space="preserve"> – M - met</w:t>
      </w:r>
    </w:p>
    <w:p w:rsidR="009D60F8" w:rsidRDefault="009D60F8">
      <w:pPr>
        <w:ind w:left="360"/>
      </w:pPr>
      <w:r>
        <w:t xml:space="preserve">              </w:t>
      </w:r>
      <w:proofErr w:type="gramStart"/>
      <w:r>
        <w:t>CUG  -</w:t>
      </w:r>
      <w:proofErr w:type="gramEnd"/>
      <w:r>
        <w:t xml:space="preserve"> leucine - L - leu</w:t>
      </w:r>
    </w:p>
    <w:p w:rsidR="009D60F8" w:rsidRDefault="009D60F8">
      <w:pPr>
        <w:ind w:left="360"/>
      </w:pPr>
      <w:r>
        <w:t xml:space="preserve">              GUU </w:t>
      </w:r>
      <w:proofErr w:type="gramStart"/>
      <w:r>
        <w:t>-  valine</w:t>
      </w:r>
      <w:proofErr w:type="gramEnd"/>
      <w:r>
        <w:t xml:space="preserve"> - V - val</w:t>
      </w:r>
    </w:p>
    <w:p w:rsidR="009D60F8" w:rsidRDefault="009D60F8">
      <w:pPr>
        <w:ind w:left="360"/>
      </w:pPr>
      <w:r>
        <w:tab/>
        <w:t xml:space="preserve">        ACU - threonine - T - thr</w:t>
      </w:r>
    </w:p>
    <w:p w:rsidR="009D60F8" w:rsidRDefault="009D60F8">
      <w:pPr>
        <w:ind w:left="360"/>
      </w:pPr>
      <w:r>
        <w:tab/>
        <w:t xml:space="preserve">        UCU </w:t>
      </w:r>
      <w:proofErr w:type="gramStart"/>
      <w:r>
        <w:t>-  phenylalanine</w:t>
      </w:r>
      <w:proofErr w:type="gramEnd"/>
      <w:r>
        <w:t xml:space="preserve"> - F - phe</w:t>
      </w:r>
    </w:p>
    <w:p w:rsidR="009D60F8" w:rsidRDefault="009D60F8">
      <w:r>
        <w:t xml:space="preserve">                    UCA </w:t>
      </w:r>
      <w:proofErr w:type="gramStart"/>
      <w:r>
        <w:t>-  leucine</w:t>
      </w:r>
      <w:proofErr w:type="gramEnd"/>
      <w:r>
        <w:t xml:space="preserve"> - L - leu</w:t>
      </w:r>
    </w:p>
    <w:p w:rsidR="009D60F8" w:rsidRDefault="009D60F8">
      <w:r>
        <w:tab/>
        <w:t xml:space="preserve">        AAU - asparagine - N - asn</w:t>
      </w:r>
    </w:p>
    <w:p w:rsidR="009D60F8" w:rsidRDefault="009D60F8"/>
    <w:p w:rsidR="009D60F8" w:rsidRDefault="009D60F8">
      <w:pPr>
        <w:rPr>
          <w:b/>
          <w:color w:val="800080"/>
        </w:rPr>
      </w:pPr>
      <w:r>
        <w:rPr>
          <w:b/>
          <w:color w:val="800080"/>
        </w:rPr>
        <w:t>Sequence Alignment:</w:t>
      </w:r>
    </w:p>
    <w:p w:rsidR="009D60F8" w:rsidRDefault="009D60F8">
      <w:pPr>
        <w:numPr>
          <w:ilvl w:val="0"/>
          <w:numId w:val="6"/>
        </w:numPr>
      </w:pPr>
      <w:r>
        <w:t xml:space="preserve">An </w:t>
      </w:r>
      <w:r>
        <w:rPr>
          <w:b/>
        </w:rPr>
        <w:t>alignment</w:t>
      </w:r>
      <w:r>
        <w:t xml:space="preserve"> between two sequences is simply a pairwise match between the characters of each sequence. </w:t>
      </w:r>
    </w:p>
    <w:p w:rsidR="009D60F8" w:rsidRDefault="009D60F8">
      <w:pPr>
        <w:numPr>
          <w:ilvl w:val="0"/>
          <w:numId w:val="6"/>
        </w:numPr>
      </w:pPr>
      <w:r>
        <w:t xml:space="preserve">An </w:t>
      </w:r>
      <w:r>
        <w:rPr>
          <w:b/>
        </w:rPr>
        <w:t>alignment</w:t>
      </w:r>
      <w:r>
        <w:t xml:space="preserve"> of nucleotide or amino acid sequences is one that reflects the evolutionary relationship between two or more </w:t>
      </w:r>
      <w:r>
        <w:rPr>
          <w:b/>
        </w:rPr>
        <w:t xml:space="preserve">homologs </w:t>
      </w:r>
      <w:r>
        <w:t>(sequences that share a common ancestor)</w:t>
      </w:r>
    </w:p>
    <w:p w:rsidR="009D60F8" w:rsidRDefault="009D60F8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Cs/>
        </w:rPr>
        <w:t xml:space="preserve">An </w:t>
      </w:r>
      <w:r>
        <w:rPr>
          <w:b/>
          <w:bCs/>
        </w:rPr>
        <w:t>alignment</w:t>
      </w:r>
      <w:r>
        <w:rPr>
          <w:bCs/>
        </w:rPr>
        <w:t xml:space="preserve"> between two or more genetic sequences represents a hypothesis about the evolutionary path by which they diverged from a common ancestor.</w:t>
      </w:r>
    </w:p>
    <w:p w:rsidR="009D60F8" w:rsidRDefault="009D60F8">
      <w:pPr>
        <w:numPr>
          <w:ilvl w:val="0"/>
          <w:numId w:val="6"/>
        </w:numPr>
      </w:pPr>
      <w:r>
        <w:t xml:space="preserve">Using matrices, we can define </w:t>
      </w:r>
      <w:r>
        <w:rPr>
          <w:b/>
        </w:rPr>
        <w:t>alignment</w:t>
      </w:r>
      <w:r>
        <w:t xml:space="preserve"> as a two-row matrix, where the first row is the first string and the second row is the second string</w:t>
      </w:r>
    </w:p>
    <w:p w:rsidR="009D60F8" w:rsidRDefault="009D60F8">
      <w:pPr>
        <w:numPr>
          <w:ilvl w:val="0"/>
          <w:numId w:val="6"/>
        </w:numPr>
      </w:pPr>
      <w:r>
        <w:t xml:space="preserve">Columns that contain the same letters in both rows are called </w:t>
      </w:r>
      <w:r>
        <w:rPr>
          <w:b/>
        </w:rPr>
        <w:t>matches</w:t>
      </w:r>
    </w:p>
    <w:p w:rsidR="009D60F8" w:rsidRDefault="009D60F8">
      <w:pPr>
        <w:numPr>
          <w:ilvl w:val="0"/>
          <w:numId w:val="6"/>
        </w:numPr>
      </w:pPr>
      <w:r>
        <w:t xml:space="preserve">Columns that different letters in both rows are called </w:t>
      </w:r>
      <w:r>
        <w:rPr>
          <w:b/>
        </w:rPr>
        <w:t xml:space="preserve">mismatches </w:t>
      </w:r>
      <w:r>
        <w:t>(mutations)</w:t>
      </w:r>
    </w:p>
    <w:p w:rsidR="009D60F8" w:rsidRDefault="009D60F8">
      <w:pPr>
        <w:numPr>
          <w:ilvl w:val="0"/>
          <w:numId w:val="6"/>
        </w:numPr>
      </w:pPr>
      <w:r>
        <w:t xml:space="preserve">The columns of the alignment that contains one space ate called </w:t>
      </w:r>
      <w:r>
        <w:rPr>
          <w:b/>
        </w:rPr>
        <w:t>indels</w:t>
      </w:r>
      <w:r>
        <w:t xml:space="preserve">: if the space is in the top row – </w:t>
      </w:r>
      <w:r>
        <w:rPr>
          <w:b/>
        </w:rPr>
        <w:t>insertion</w:t>
      </w:r>
      <w:r>
        <w:t xml:space="preserve">, and if the space is in the bottom row – </w:t>
      </w:r>
      <w:r>
        <w:rPr>
          <w:b/>
        </w:rPr>
        <w:t>deletion</w:t>
      </w:r>
    </w:p>
    <w:p w:rsidR="009D60F8" w:rsidRDefault="009D60F8">
      <w:pPr>
        <w:numPr>
          <w:ilvl w:val="0"/>
          <w:numId w:val="6"/>
        </w:numPr>
      </w:pPr>
      <w:r>
        <w:rPr>
          <w:b/>
          <w:i/>
          <w:color w:val="FF0000"/>
          <w:sz w:val="28"/>
          <w:szCs w:val="28"/>
        </w:rPr>
        <w:t>A</w:t>
      </w:r>
      <w:r>
        <w:t>TG  (match)        A</w:t>
      </w:r>
      <w:r>
        <w:rPr>
          <w:b/>
          <w:i/>
          <w:color w:val="FF0000"/>
          <w:sz w:val="28"/>
          <w:szCs w:val="28"/>
        </w:rPr>
        <w:t>T</w:t>
      </w:r>
      <w:r>
        <w:t xml:space="preserve">G  (mutation)           A </w:t>
      </w:r>
      <w:r>
        <w:rPr>
          <w:color w:val="FF0000"/>
          <w:sz w:val="28"/>
          <w:szCs w:val="28"/>
        </w:rPr>
        <w:t>–</w:t>
      </w:r>
      <w:r>
        <w:t xml:space="preserve"> G (insertion)            A</w:t>
      </w:r>
      <w:r>
        <w:rPr>
          <w:b/>
          <w:i/>
          <w:color w:val="FF0000"/>
          <w:sz w:val="28"/>
          <w:szCs w:val="28"/>
        </w:rPr>
        <w:t>T</w:t>
      </w:r>
      <w:r>
        <w:t>G (deletion)</w:t>
      </w:r>
    </w:p>
    <w:p w:rsidR="009D60F8" w:rsidRDefault="009D60F8">
      <w:r>
        <w:rPr>
          <w:b/>
        </w:rPr>
        <w:t xml:space="preserve">            </w:t>
      </w:r>
      <w:r>
        <w:rPr>
          <w:b/>
          <w:i/>
          <w:color w:val="FF0000"/>
          <w:sz w:val="28"/>
          <w:szCs w:val="28"/>
        </w:rPr>
        <w:t>A</w:t>
      </w:r>
      <w:r>
        <w:t>AC</w:t>
      </w:r>
      <w:r>
        <w:rPr>
          <w:b/>
        </w:rPr>
        <w:t xml:space="preserve">                      </w:t>
      </w:r>
      <w:r>
        <w:t>A</w:t>
      </w:r>
      <w:r>
        <w:rPr>
          <w:b/>
          <w:i/>
          <w:color w:val="FF0000"/>
          <w:sz w:val="28"/>
          <w:szCs w:val="28"/>
        </w:rPr>
        <w:t>A</w:t>
      </w:r>
      <w:r>
        <w:t>C                             A</w:t>
      </w:r>
      <w:r>
        <w:rPr>
          <w:b/>
          <w:i/>
          <w:color w:val="FF0000"/>
          <w:sz w:val="28"/>
          <w:szCs w:val="28"/>
        </w:rPr>
        <w:t>A</w:t>
      </w:r>
      <w:r>
        <w:t xml:space="preserve">C                               A </w:t>
      </w:r>
      <w:r>
        <w:rPr>
          <w:b/>
          <w:sz w:val="28"/>
          <w:szCs w:val="28"/>
        </w:rPr>
        <w:t>-</w:t>
      </w:r>
      <w:r>
        <w:t xml:space="preserve"> C</w:t>
      </w:r>
    </w:p>
    <w:p w:rsidR="009D60F8" w:rsidRDefault="009D60F8">
      <w:pPr>
        <w:numPr>
          <w:ilvl w:val="0"/>
          <w:numId w:val="6"/>
        </w:numPr>
        <w:rPr>
          <w:b/>
        </w:rPr>
      </w:pPr>
      <w:r>
        <w:rPr>
          <w:b/>
          <w:lang w:val="en-GB"/>
        </w:rPr>
        <w:t>Why align sequences?</w:t>
      </w:r>
    </w:p>
    <w:p w:rsidR="009D60F8" w:rsidRPr="001D1FB3" w:rsidRDefault="001D1FB3" w:rsidP="001D1FB3">
      <w:pPr>
        <w:numPr>
          <w:ilvl w:val="1"/>
          <w:numId w:val="6"/>
        </w:numPr>
        <w:rPr>
          <w:b/>
          <w:iCs/>
          <w:lang w:val="en-GB"/>
        </w:rPr>
      </w:pPr>
      <w:r w:rsidRPr="001D1FB3">
        <w:rPr>
          <w:b/>
          <w:iCs/>
          <w:lang w:val="en-GB"/>
        </w:rPr>
        <w:t>Find the gene purpose</w:t>
      </w:r>
    </w:p>
    <w:p w:rsidR="009D60F8" w:rsidRDefault="0077380B">
      <w:pPr>
        <w:numPr>
          <w:ilvl w:val="1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Find </w:t>
      </w:r>
      <w:r w:rsidR="009D60F8">
        <w:rPr>
          <w:b/>
          <w:lang w:val="en-GB"/>
        </w:rPr>
        <w:t>similar gene</w:t>
      </w:r>
      <w:r>
        <w:rPr>
          <w:b/>
          <w:lang w:val="en-GB"/>
        </w:rPr>
        <w:t xml:space="preserve"> in another species</w:t>
      </w:r>
    </w:p>
    <w:p w:rsidR="009D60F8" w:rsidRDefault="009D60F8">
      <w:pPr>
        <w:numPr>
          <w:ilvl w:val="2"/>
          <w:numId w:val="6"/>
        </w:numPr>
        <w:rPr>
          <w:b/>
          <w:lang w:val="en-GB"/>
        </w:rPr>
      </w:pPr>
      <w:r>
        <w:rPr>
          <w:b/>
          <w:lang w:val="en-GB"/>
        </w:rPr>
        <w:t>Align sequences with known genes</w:t>
      </w:r>
    </w:p>
    <w:p w:rsidR="009D60F8" w:rsidRDefault="009D60F8">
      <w:pPr>
        <w:numPr>
          <w:ilvl w:val="2"/>
          <w:numId w:val="6"/>
        </w:numPr>
        <w:rPr>
          <w:b/>
          <w:lang w:val="en-GB"/>
        </w:rPr>
      </w:pPr>
      <w:r>
        <w:rPr>
          <w:b/>
          <w:lang w:val="en-GB"/>
        </w:rPr>
        <w:t>Find the gene with the “best” match</w:t>
      </w:r>
    </w:p>
    <w:p w:rsidR="009D60F8" w:rsidRDefault="009D60F8">
      <w:pPr>
        <w:ind w:left="360"/>
        <w:rPr>
          <w:b/>
          <w:lang w:val="en-GB"/>
        </w:rPr>
      </w:pPr>
    </w:p>
    <w:p w:rsidR="009D60F8" w:rsidRDefault="009D60F8">
      <w:pPr>
        <w:numPr>
          <w:ilvl w:val="0"/>
          <w:numId w:val="6"/>
        </w:numPr>
        <w:rPr>
          <w:b/>
        </w:rPr>
      </w:pPr>
      <w:r>
        <w:t>Example: consider two sequences: s1: AATCTATA and s2: AAGATA if no gaps are allowed we can align them in the following ways:</w:t>
      </w:r>
    </w:p>
    <w:p w:rsidR="009D60F8" w:rsidRDefault="009D60F8">
      <w:pPr>
        <w:ind w:left="1080"/>
        <w:rPr>
          <w:b/>
        </w:rPr>
      </w:pPr>
      <w:r>
        <w:t xml:space="preserve">      AATCTATA</w:t>
      </w:r>
    </w:p>
    <w:p w:rsidR="009D60F8" w:rsidRDefault="009D60F8">
      <w:pPr>
        <w:ind w:left="1440"/>
      </w:pPr>
      <w:r>
        <w:t>AAGATA</w:t>
      </w:r>
    </w:p>
    <w:p w:rsidR="009D60F8" w:rsidRDefault="009D60F8">
      <w:pPr>
        <w:ind w:left="1080"/>
      </w:pPr>
      <w:r>
        <w:t xml:space="preserve">      </w:t>
      </w:r>
    </w:p>
    <w:p w:rsidR="009D60F8" w:rsidRDefault="009D60F8">
      <w:pPr>
        <w:ind w:left="1080"/>
        <w:rPr>
          <w:b/>
        </w:rPr>
      </w:pPr>
      <w:r>
        <w:t xml:space="preserve">      AATCTATA</w:t>
      </w:r>
    </w:p>
    <w:p w:rsidR="009D60F8" w:rsidRDefault="009D60F8">
      <w:pPr>
        <w:ind w:left="1440"/>
      </w:pPr>
      <w:r>
        <w:rPr>
          <w:b/>
        </w:rPr>
        <w:t xml:space="preserve">   </w:t>
      </w:r>
      <w:r>
        <w:t>AAGATA</w:t>
      </w:r>
    </w:p>
    <w:p w:rsidR="009D60F8" w:rsidRDefault="009D60F8">
      <w:pPr>
        <w:ind w:left="1080"/>
      </w:pPr>
      <w:r>
        <w:t xml:space="preserve">     </w:t>
      </w:r>
    </w:p>
    <w:p w:rsidR="009D60F8" w:rsidRDefault="009D60F8">
      <w:pPr>
        <w:ind w:left="1080"/>
        <w:rPr>
          <w:b/>
        </w:rPr>
      </w:pPr>
      <w:r>
        <w:t xml:space="preserve">     AATCTATA</w:t>
      </w:r>
    </w:p>
    <w:p w:rsidR="009D60F8" w:rsidRDefault="009D60F8">
      <w:pPr>
        <w:ind w:left="1440"/>
      </w:pPr>
      <w:r>
        <w:rPr>
          <w:b/>
        </w:rPr>
        <w:t xml:space="preserve">    </w:t>
      </w:r>
      <w:r>
        <w:t>AAGATA</w:t>
      </w:r>
    </w:p>
    <w:p w:rsidR="009D60F8" w:rsidRDefault="009D60F8">
      <w:pPr>
        <w:numPr>
          <w:ilvl w:val="0"/>
          <w:numId w:val="10"/>
        </w:numPr>
      </w:pPr>
      <w:r>
        <w:t>Must to decide how to evaluate or score each alignment</w:t>
      </w:r>
    </w:p>
    <w:p w:rsidR="009D60F8" w:rsidRDefault="009D60F8">
      <w:pPr>
        <w:numPr>
          <w:ilvl w:val="0"/>
          <w:numId w:val="10"/>
        </w:numPr>
      </w:pPr>
      <w:r>
        <w:t xml:space="preserve">In the simple, gap-free alignment the score is defined as (where is </w:t>
      </w:r>
      <w:r>
        <w:rPr>
          <w:b/>
          <w:i/>
        </w:rPr>
        <w:t>n</w:t>
      </w:r>
      <w:r>
        <w:t xml:space="preserve"> is a length of the longest sequence):</w:t>
      </w:r>
    </w:p>
    <w:p w:rsidR="009D60F8" w:rsidRDefault="009D60F8">
      <w:pPr>
        <w:ind w:left="360"/>
      </w:pPr>
    </w:p>
    <w:p w:rsidR="009D60F8" w:rsidRDefault="009D60F8">
      <w:pPr>
        <w:ind w:left="360"/>
      </w:pPr>
      <w:r>
        <w:t xml:space="preserve">      </w:t>
      </w:r>
      <w:r>
        <w:rPr>
          <w:position w:val="-34"/>
        </w:rPr>
        <w:object w:dxaOrig="40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42pt" o:ole="">
            <v:imagedata r:id="rId5" o:title=""/>
          </v:shape>
          <o:OLEObject Type="Embed" ProgID="Equation.3" ShapeID="_x0000_i1025" DrawAspect="Content" ObjectID="_1440342121" r:id="rId6"/>
        </w:object>
      </w:r>
    </w:p>
    <w:p w:rsidR="009D60F8" w:rsidRDefault="009D60F8">
      <w:r>
        <w:t xml:space="preserve">            Assume: match score = 1, mismatch score = 0</w:t>
      </w:r>
    </w:p>
    <w:p w:rsidR="009D60F8" w:rsidRDefault="009D60F8"/>
    <w:p w:rsidR="009D60F8" w:rsidRDefault="009D60F8">
      <w:pPr>
        <w:numPr>
          <w:ilvl w:val="0"/>
          <w:numId w:val="11"/>
        </w:numPr>
      </w:pPr>
      <w:r>
        <w:t>Alignment with gaps:</w:t>
      </w:r>
    </w:p>
    <w:p w:rsidR="009D60F8" w:rsidRDefault="009D60F8">
      <w:pPr>
        <w:ind w:left="360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D60F8"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C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</w:tr>
      <w:tr w:rsidR="009D60F8"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G</w:t>
            </w:r>
          </w:p>
        </w:tc>
        <w:tc>
          <w:tcPr>
            <w:tcW w:w="1107" w:type="dxa"/>
          </w:tcPr>
          <w:p w:rsidR="009D60F8" w:rsidRDefault="009D60F8">
            <w:r>
              <w:t>-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-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</w:tr>
    </w:tbl>
    <w:p w:rsidR="009D60F8" w:rsidRDefault="009D60F8">
      <w:pPr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985"/>
        <w:gridCol w:w="980"/>
        <w:gridCol w:w="985"/>
        <w:gridCol w:w="985"/>
        <w:gridCol w:w="985"/>
        <w:gridCol w:w="980"/>
        <w:gridCol w:w="985"/>
        <w:gridCol w:w="985"/>
      </w:tblGrid>
      <w:tr w:rsidR="009D60F8"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C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-</w:t>
            </w:r>
          </w:p>
        </w:tc>
      </w:tr>
      <w:tr w:rsidR="009D60F8"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-</w:t>
            </w:r>
          </w:p>
        </w:tc>
        <w:tc>
          <w:tcPr>
            <w:tcW w:w="1107" w:type="dxa"/>
          </w:tcPr>
          <w:p w:rsidR="009D60F8" w:rsidRDefault="009D60F8">
            <w:r>
              <w:t>G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  <w:tc>
          <w:tcPr>
            <w:tcW w:w="1107" w:type="dxa"/>
          </w:tcPr>
          <w:p w:rsidR="009D60F8" w:rsidRDefault="009D60F8">
            <w:r>
              <w:t>-</w:t>
            </w:r>
          </w:p>
        </w:tc>
        <w:tc>
          <w:tcPr>
            <w:tcW w:w="1107" w:type="dxa"/>
          </w:tcPr>
          <w:p w:rsidR="009D60F8" w:rsidRDefault="009D60F8">
            <w:r>
              <w:t>-</w:t>
            </w:r>
          </w:p>
        </w:tc>
        <w:tc>
          <w:tcPr>
            <w:tcW w:w="1107" w:type="dxa"/>
          </w:tcPr>
          <w:p w:rsidR="009D60F8" w:rsidRDefault="009D60F8">
            <w:r>
              <w:t>T</w:t>
            </w:r>
          </w:p>
        </w:tc>
        <w:tc>
          <w:tcPr>
            <w:tcW w:w="1107" w:type="dxa"/>
          </w:tcPr>
          <w:p w:rsidR="009D60F8" w:rsidRDefault="009D60F8">
            <w:r>
              <w:t>A</w:t>
            </w:r>
          </w:p>
        </w:tc>
      </w:tr>
    </w:tbl>
    <w:p w:rsidR="009D60F8" w:rsidRDefault="009D60F8">
      <w:pPr>
        <w:ind w:left="1440"/>
      </w:pPr>
    </w:p>
    <w:p w:rsidR="009D60F8" w:rsidRDefault="009D60F8">
      <w:pPr>
        <w:ind w:left="360"/>
      </w:pPr>
    </w:p>
    <w:p w:rsidR="009D60F8" w:rsidRDefault="009D60F8"/>
    <w:p w:rsidR="009D60F8" w:rsidRDefault="009D60F8">
      <w:pPr>
        <w:numPr>
          <w:ilvl w:val="0"/>
          <w:numId w:val="11"/>
        </w:numPr>
      </w:pPr>
      <w:r>
        <w:t xml:space="preserve">A </w:t>
      </w:r>
      <w:r>
        <w:rPr>
          <w:b/>
        </w:rPr>
        <w:t>simple</w:t>
      </w:r>
      <w:r>
        <w:t xml:space="preserve"> score for the alignment that allows gaps is defined as: </w:t>
      </w:r>
      <w:r>
        <w:rPr>
          <w:position w:val="-56"/>
        </w:rPr>
        <w:object w:dxaOrig="4760" w:dyaOrig="1260">
          <v:shape id="_x0000_i1026" type="#_x0000_t75" style="width:238.2pt;height:63pt" o:ole="">
            <v:imagedata r:id="rId7" o:title=""/>
          </v:shape>
          <o:OLEObject Type="Embed" ProgID="Equation.3" ShapeID="_x0000_i1026" DrawAspect="Content" ObjectID="_1440342122" r:id="rId8"/>
        </w:object>
      </w:r>
    </w:p>
    <w:p w:rsidR="009D60F8" w:rsidRDefault="009D60F8">
      <w:pPr>
        <w:ind w:left="720"/>
      </w:pPr>
      <w:r>
        <w:t>Assume: match = 1, mismatch = 0, gap = -1</w:t>
      </w:r>
    </w:p>
    <w:p w:rsidR="009D60F8" w:rsidRDefault="009D60F8">
      <w:pPr>
        <w:ind w:left="720"/>
      </w:pPr>
    </w:p>
    <w:p w:rsidR="009D60F8" w:rsidRDefault="009D60F8">
      <w:pPr>
        <w:numPr>
          <w:ilvl w:val="0"/>
          <w:numId w:val="11"/>
        </w:numPr>
        <w:rPr>
          <w:b/>
        </w:rPr>
      </w:pPr>
      <w:r>
        <w:rPr>
          <w:b/>
        </w:rPr>
        <w:t>Origination and Length Penalties</w:t>
      </w:r>
    </w:p>
    <w:p w:rsidR="009D60F8" w:rsidRDefault="009D60F8">
      <w:pPr>
        <w:numPr>
          <w:ilvl w:val="1"/>
          <w:numId w:val="11"/>
        </w:numPr>
        <w:rPr>
          <w:b/>
          <w:i/>
          <w:iCs/>
          <w:lang w:val="en-GB"/>
        </w:rPr>
      </w:pPr>
      <w:r>
        <w:rPr>
          <w:b/>
          <w:lang w:val="en-GB"/>
        </w:rPr>
        <w:t xml:space="preserve">We want to find alignments that are </w:t>
      </w:r>
      <w:r>
        <w:rPr>
          <w:b/>
          <w:i/>
          <w:iCs/>
          <w:lang w:val="en-GB"/>
        </w:rPr>
        <w:t>evolutionarily likely.</w:t>
      </w:r>
    </w:p>
    <w:p w:rsidR="009D60F8" w:rsidRDefault="009D60F8">
      <w:pPr>
        <w:numPr>
          <w:ilvl w:val="1"/>
          <w:numId w:val="11"/>
        </w:numPr>
        <w:rPr>
          <w:b/>
          <w:lang w:val="en-GB"/>
        </w:rPr>
      </w:pPr>
      <w:r>
        <w:rPr>
          <w:b/>
          <w:lang w:val="en-GB"/>
        </w:rPr>
        <w:t>We can achieve this by penalizing more for a new gap, than for extending an existing gap</w:t>
      </w:r>
    </w:p>
    <w:p w:rsidR="009D60F8" w:rsidRDefault="009D60F8">
      <w:pPr>
        <w:numPr>
          <w:ilvl w:val="1"/>
          <w:numId w:val="11"/>
        </w:numPr>
        <w:rPr>
          <w:b/>
          <w:lang w:val="en-GB"/>
        </w:rPr>
      </w:pPr>
      <w:r>
        <w:rPr>
          <w:b/>
          <w:lang w:val="en-GB"/>
        </w:rPr>
        <w:t>Match/mismatch score:</w:t>
      </w:r>
      <w:r>
        <w:rPr>
          <w:b/>
          <w:lang w:val="en-GB"/>
        </w:rPr>
        <w:tab/>
      </w:r>
      <w:r>
        <w:rPr>
          <w:b/>
          <w:lang w:val="en-GB"/>
        </w:rPr>
        <w:tab/>
        <w:t>+1/+0</w:t>
      </w:r>
    </w:p>
    <w:p w:rsidR="009D60F8" w:rsidRDefault="009D60F8">
      <w:pPr>
        <w:numPr>
          <w:ilvl w:val="1"/>
          <w:numId w:val="11"/>
        </w:numPr>
        <w:rPr>
          <w:b/>
          <w:lang w:val="en-GB"/>
        </w:rPr>
      </w:pPr>
      <w:r>
        <w:rPr>
          <w:b/>
          <w:lang w:val="en-GB"/>
        </w:rPr>
        <w:t>Origination/length penalty:</w:t>
      </w:r>
      <w:r>
        <w:rPr>
          <w:b/>
          <w:lang w:val="en-GB"/>
        </w:rPr>
        <w:tab/>
        <w:t>–2/–1</w:t>
      </w:r>
      <w:r>
        <w:rPr>
          <w:b/>
          <w:lang w:val="en-GB"/>
        </w:rPr>
        <w:br/>
      </w:r>
    </w:p>
    <w:p w:rsidR="009D60F8" w:rsidRDefault="009D60F8">
      <w:pPr>
        <w:ind w:left="540"/>
        <w:rPr>
          <w:b/>
        </w:rPr>
      </w:pPr>
    </w:p>
    <w:p w:rsidR="009D60F8" w:rsidRDefault="009D60F8">
      <w:pPr>
        <w:ind w:left="360"/>
        <w:rPr>
          <w:b/>
        </w:rPr>
      </w:pPr>
      <w:r>
        <w:t>Example:</w:t>
      </w:r>
    </w:p>
    <w:p w:rsidR="009D60F8" w:rsidRDefault="009D60F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D60F8"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D60F8"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9D60F8" w:rsidRDefault="009D60F8">
      <w:pPr>
        <w:ind w:left="360"/>
        <w:rPr>
          <w:b/>
        </w:rPr>
      </w:pPr>
    </w:p>
    <w:p w:rsidR="009D60F8" w:rsidRDefault="009D60F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D60F8"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D60F8"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9D60F8" w:rsidRDefault="009D60F8">
      <w:pPr>
        <w:ind w:left="360"/>
        <w:rPr>
          <w:b/>
        </w:rPr>
      </w:pPr>
    </w:p>
    <w:p w:rsidR="009D60F8" w:rsidRDefault="009D60F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D60F8"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D60F8"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7" w:type="dxa"/>
          </w:tcPr>
          <w:p w:rsidR="009D60F8" w:rsidRDefault="009D60F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9D60F8" w:rsidRDefault="009D60F8">
      <w:pPr>
        <w:ind w:left="360"/>
        <w:rPr>
          <w:b/>
        </w:rPr>
      </w:pPr>
    </w:p>
    <w:p w:rsidR="009D60F8" w:rsidRDefault="00706616">
      <w:pPr>
        <w:ind w:left="360"/>
        <w:rPr>
          <w:b/>
        </w:rPr>
      </w:pPr>
      <w:r>
        <w:rPr>
          <w:b/>
        </w:rPr>
        <w:t>See links to learn more about mutations</w:t>
      </w:r>
    </w:p>
    <w:p w:rsidR="00706616" w:rsidRDefault="00706616">
      <w:pPr>
        <w:ind w:left="360"/>
        <w:rPr>
          <w:b/>
        </w:rPr>
      </w:pPr>
      <w:r>
        <w:rPr>
          <w:b/>
        </w:rPr>
        <w:t>Not all mutations have the same frequencies</w:t>
      </w:r>
    </w:p>
    <w:p w:rsidR="0035238C" w:rsidRDefault="0035238C">
      <w:pPr>
        <w:ind w:left="360"/>
        <w:rPr>
          <w:b/>
        </w:rPr>
      </w:pPr>
    </w:p>
    <w:p w:rsidR="00706616" w:rsidRDefault="00706616">
      <w:pPr>
        <w:ind w:left="360"/>
        <w:rPr>
          <w:b/>
        </w:rPr>
      </w:pPr>
      <w:r>
        <w:rPr>
          <w:b/>
        </w:rPr>
        <w:t>Substitution Mutations:</w:t>
      </w:r>
    </w:p>
    <w:p w:rsidR="0035238C" w:rsidRDefault="0035238C">
      <w:pPr>
        <w:ind w:left="360"/>
        <w:rPr>
          <w:b/>
        </w:rPr>
      </w:pPr>
    </w:p>
    <w:p w:rsidR="00706616" w:rsidRDefault="00706616">
      <w:pPr>
        <w:ind w:left="360"/>
        <w:rPr>
          <w:b/>
        </w:rPr>
      </w:pPr>
      <w:r>
        <w:rPr>
          <w:b/>
        </w:rPr>
        <w:t xml:space="preserve">Type 1: </w:t>
      </w:r>
    </w:p>
    <w:p w:rsidR="00706616" w:rsidRPr="00210618" w:rsidRDefault="0035238C">
      <w:pPr>
        <w:ind w:left="360"/>
      </w:pPr>
      <w:hyperlink r:id="rId9" w:history="1">
        <w:r w:rsidR="00706616" w:rsidRPr="00210618">
          <w:rPr>
            <w:rStyle w:val="Hyperlink"/>
            <w:b/>
            <w:bCs/>
          </w:rPr>
          <w:t>Transitions</w:t>
        </w:r>
      </w:hyperlink>
      <w:r w:rsidR="00706616" w:rsidRPr="00210618">
        <w:rPr>
          <w:b/>
          <w:bCs/>
          <w:color w:val="FF0000"/>
        </w:rPr>
        <w:t xml:space="preserve"> </w:t>
      </w:r>
      <w:r w:rsidR="00706616" w:rsidRPr="00210618">
        <w:t xml:space="preserve">are interchanges of two-ring </w:t>
      </w:r>
      <w:proofErr w:type="spellStart"/>
      <w:r w:rsidR="00706616" w:rsidRPr="00210618">
        <w:rPr>
          <w:b/>
          <w:bCs/>
        </w:rPr>
        <w:t>purines</w:t>
      </w:r>
      <w:proofErr w:type="spellEnd"/>
      <w:r w:rsidR="00706616" w:rsidRPr="00210618">
        <w:rPr>
          <w:b/>
          <w:bCs/>
        </w:rPr>
        <w:t xml:space="preserve"> </w:t>
      </w:r>
      <w:r w:rsidR="00706616" w:rsidRPr="00210618">
        <w:t>(</w:t>
      </w:r>
      <w:r w:rsidR="00706616" w:rsidRPr="00210618">
        <w:rPr>
          <w:b/>
          <w:bCs/>
        </w:rPr>
        <w:t>A</w:t>
      </w:r>
      <w:r w:rsidR="00706616" w:rsidRPr="00210618">
        <w:t xml:space="preserve"> </w:t>
      </w:r>
      <w:hyperlink r:id="rId10" w:history="1">
        <w:r w:rsidR="00706616" w:rsidRPr="00210618">
          <w:rPr>
            <w:color w:val="0000FF"/>
          </w:rPr>
          <w:pict>
            <v:shape id="_x0000_i1027" type="#_x0000_t75" alt="" href="C:\AAA Data Files\HTM webpage files\Bio2250 HTM files\rarrow.gif" style="width:12.6pt;height:6.6pt" o:button="t">
              <v:imagedata r:id="rId11" r:href="rId12"/>
            </v:shape>
          </w:pict>
        </w:r>
      </w:hyperlink>
      <w:r w:rsidR="00706616" w:rsidRPr="00210618">
        <w:rPr>
          <w:b/>
          <w:bCs/>
        </w:rPr>
        <w:t>G</w:t>
      </w:r>
      <w:r w:rsidR="00706616" w:rsidRPr="00210618">
        <w:t xml:space="preserve">) or of one-ring </w:t>
      </w:r>
      <w:proofErr w:type="spellStart"/>
      <w:r w:rsidR="00706616" w:rsidRPr="00210618">
        <w:rPr>
          <w:b/>
          <w:bCs/>
        </w:rPr>
        <w:t>pyrimidines</w:t>
      </w:r>
      <w:proofErr w:type="spellEnd"/>
      <w:r w:rsidR="00706616" w:rsidRPr="00210618">
        <w:rPr>
          <w:b/>
          <w:bCs/>
        </w:rPr>
        <w:t xml:space="preserve"> </w:t>
      </w:r>
      <w:r w:rsidR="00706616" w:rsidRPr="00210618">
        <w:t>(</w:t>
      </w:r>
      <w:r w:rsidR="00706616" w:rsidRPr="00210618">
        <w:rPr>
          <w:b/>
          <w:bCs/>
        </w:rPr>
        <w:t>C</w:t>
      </w:r>
      <w:r w:rsidR="00706616" w:rsidRPr="00210618">
        <w:t xml:space="preserve"> </w:t>
      </w:r>
      <w:r w:rsidR="00706616" w:rsidRPr="00210618">
        <w:pict>
          <v:shape id="_x0000_i1028" type="#_x0000_t75" alt="" style="width:12.6pt;height:6.6pt">
            <v:imagedata r:id="rId11" r:href="rId13"/>
          </v:shape>
        </w:pict>
      </w:r>
      <w:r w:rsidR="00706616" w:rsidRPr="00210618">
        <w:rPr>
          <w:b/>
          <w:bCs/>
        </w:rPr>
        <w:t>T</w:t>
      </w:r>
      <w:r w:rsidR="00706616" w:rsidRPr="00210618">
        <w:t>): they therefore involve bases of similar shape.</w:t>
      </w:r>
      <w:r w:rsidR="00CB0317">
        <w:t xml:space="preserve"> </w:t>
      </w:r>
      <w:proofErr w:type="gramStart"/>
      <w:r w:rsidR="00CB0317">
        <w:t>More likely</w:t>
      </w:r>
      <w:r w:rsidR="00DF29F5">
        <w:t>.</w:t>
      </w:r>
      <w:proofErr w:type="gramEnd"/>
    </w:p>
    <w:p w:rsidR="00706616" w:rsidRPr="00210618" w:rsidRDefault="00706616">
      <w:pPr>
        <w:ind w:left="360"/>
        <w:rPr>
          <w:b/>
        </w:rPr>
      </w:pPr>
    </w:p>
    <w:p w:rsidR="00706616" w:rsidRPr="00210618" w:rsidRDefault="00706616">
      <w:pPr>
        <w:ind w:left="360"/>
      </w:pPr>
      <w:r w:rsidRPr="00210618">
        <w:rPr>
          <w:b/>
        </w:rPr>
        <w:t xml:space="preserve">Type 2: </w:t>
      </w:r>
      <w:hyperlink r:id="rId14" w:history="1">
        <w:proofErr w:type="spellStart"/>
        <w:r w:rsidRPr="00210618">
          <w:rPr>
            <w:rStyle w:val="Hyperlink"/>
            <w:b/>
            <w:bCs/>
          </w:rPr>
          <w:t>Transversions</w:t>
        </w:r>
        <w:proofErr w:type="spellEnd"/>
      </w:hyperlink>
      <w:r w:rsidRPr="00210618">
        <w:rPr>
          <w:b/>
          <w:bCs/>
          <w:color w:val="3333FF"/>
        </w:rPr>
        <w:t xml:space="preserve">  </w:t>
      </w:r>
      <w:r w:rsidRPr="00210618">
        <w:t xml:space="preserve">are interchanges of </w:t>
      </w:r>
      <w:proofErr w:type="spellStart"/>
      <w:r w:rsidRPr="00210618">
        <w:rPr>
          <w:b/>
          <w:bCs/>
        </w:rPr>
        <w:t>purine</w:t>
      </w:r>
      <w:proofErr w:type="spellEnd"/>
      <w:r w:rsidRPr="00210618">
        <w:rPr>
          <w:b/>
          <w:bCs/>
        </w:rPr>
        <w:t xml:space="preserve"> for </w:t>
      </w:r>
      <w:proofErr w:type="spellStart"/>
      <w:r w:rsidRPr="00210618">
        <w:rPr>
          <w:b/>
          <w:bCs/>
        </w:rPr>
        <w:t>pyrimidine</w:t>
      </w:r>
      <w:proofErr w:type="spellEnd"/>
      <w:r w:rsidRPr="00210618">
        <w:rPr>
          <w:b/>
          <w:bCs/>
        </w:rPr>
        <w:t xml:space="preserve"> bases</w:t>
      </w:r>
      <w:r w:rsidRPr="00210618">
        <w:t xml:space="preserve">, which therefore involve exchange of </w:t>
      </w:r>
      <w:r w:rsidRPr="00210618">
        <w:rPr>
          <w:b/>
          <w:bCs/>
        </w:rPr>
        <w:t>one-ring</w:t>
      </w:r>
      <w:r w:rsidRPr="00210618">
        <w:t xml:space="preserve"> and </w:t>
      </w:r>
      <w:r w:rsidRPr="00210618">
        <w:rPr>
          <w:b/>
          <w:bCs/>
        </w:rPr>
        <w:t>two-ring</w:t>
      </w:r>
      <w:r w:rsidR="00210618">
        <w:t xml:space="preserve"> structures: A</w:t>
      </w:r>
      <w:hyperlink r:id="rId15" w:history="1">
        <w:r w:rsidR="00210618" w:rsidRPr="00210618">
          <w:rPr>
            <w:color w:val="0000FF"/>
          </w:rPr>
          <w:pict>
            <v:shape id="_x0000_i1029" type="#_x0000_t75" alt="" href="C:\AAA Data Files\HTM webpage files\Bio2250 HTM files\rarrow.gif" style="width:12.6pt;height:6.6pt" o:button="t">
              <v:imagedata r:id="rId11" r:href="rId16"/>
            </v:shape>
          </w:pict>
        </w:r>
      </w:hyperlink>
      <w:r w:rsidR="00210618">
        <w:t xml:space="preserve">C or G </w:t>
      </w:r>
      <w:hyperlink r:id="rId17" w:history="1">
        <w:r w:rsidR="00210618" w:rsidRPr="00210618">
          <w:rPr>
            <w:color w:val="0000FF"/>
          </w:rPr>
          <w:pict>
            <v:shape id="_x0000_i1030" type="#_x0000_t75" alt="" href="C:\AAA Data Files\HTM webpage files\Bio2250 HTM files\rarrow.gif" style="width:12.6pt;height:6.6pt" o:button="t">
              <v:imagedata r:id="rId11" r:href="rId18"/>
            </v:shape>
          </w:pict>
        </w:r>
      </w:hyperlink>
      <w:r w:rsidR="00210618">
        <w:t xml:space="preserve"> T</w:t>
      </w:r>
      <w:r w:rsidR="00CB0317">
        <w:t>. Less likely.</w:t>
      </w:r>
    </w:p>
    <w:p w:rsidR="00706616" w:rsidRPr="00210618" w:rsidRDefault="00706616">
      <w:pPr>
        <w:ind w:left="360"/>
      </w:pPr>
    </w:p>
    <w:p w:rsidR="00706616" w:rsidRPr="00210618" w:rsidRDefault="00706616" w:rsidP="00DF29F5">
      <w:pPr>
        <w:rPr>
          <w:b/>
        </w:rPr>
      </w:pPr>
      <w:r w:rsidRPr="00210618">
        <w:t xml:space="preserve"> </w:t>
      </w:r>
      <w:r w:rsidR="00DF29F5">
        <w:t xml:space="preserve">      T</w:t>
      </w:r>
      <w:r w:rsidRPr="00210618">
        <w:t>ransitions are less likely to result in am</w:t>
      </w:r>
      <w:r w:rsidR="00DF29F5">
        <w:t>ino acid substitutions (</w:t>
      </w:r>
      <w:r w:rsidRPr="00210618">
        <w:t xml:space="preserve">"silent substitutions" </w:t>
      </w:r>
      <w:r w:rsidR="00DF29F5">
        <w:t xml:space="preserve">or “silent mutations”) </w:t>
      </w:r>
    </w:p>
    <w:p w:rsidR="009D60F8" w:rsidRPr="00210618" w:rsidRDefault="009D60F8">
      <w:pPr>
        <w:ind w:left="1080"/>
        <w:rPr>
          <w:b/>
        </w:rPr>
      </w:pPr>
      <w:r w:rsidRPr="00210618">
        <w:rPr>
          <w:b/>
        </w:rPr>
        <w:t xml:space="preserve">      </w:t>
      </w:r>
    </w:p>
    <w:p w:rsidR="009D60F8" w:rsidRDefault="009D60F8"/>
    <w:sectPr w:rsidR="009D60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4A"/>
    <w:multiLevelType w:val="hybridMultilevel"/>
    <w:tmpl w:val="E8D0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068A4"/>
    <w:multiLevelType w:val="hybridMultilevel"/>
    <w:tmpl w:val="5C6AC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00AB"/>
    <w:multiLevelType w:val="hybridMultilevel"/>
    <w:tmpl w:val="9704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57DC"/>
    <w:multiLevelType w:val="hybridMultilevel"/>
    <w:tmpl w:val="241ED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87317"/>
    <w:multiLevelType w:val="hybridMultilevel"/>
    <w:tmpl w:val="11EAB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4F5C04"/>
    <w:multiLevelType w:val="hybridMultilevel"/>
    <w:tmpl w:val="93C0CFE6"/>
    <w:lvl w:ilvl="0" w:tplc="5EBA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02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0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28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3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88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6B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6C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A3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11794B"/>
    <w:multiLevelType w:val="hybridMultilevel"/>
    <w:tmpl w:val="F13C3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053EA4"/>
    <w:multiLevelType w:val="hybridMultilevel"/>
    <w:tmpl w:val="9D5AEE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A1E70DA"/>
    <w:multiLevelType w:val="hybridMultilevel"/>
    <w:tmpl w:val="09464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15277"/>
    <w:multiLevelType w:val="hybridMultilevel"/>
    <w:tmpl w:val="D8E2D7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681FB1"/>
    <w:multiLevelType w:val="hybridMultilevel"/>
    <w:tmpl w:val="FE70D0FC"/>
    <w:lvl w:ilvl="0" w:tplc="14C08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2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C2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2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4E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2E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60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82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69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795120"/>
    <w:multiLevelType w:val="hybridMultilevel"/>
    <w:tmpl w:val="1DD6E31C"/>
    <w:lvl w:ilvl="0" w:tplc="3FB22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2D730">
      <w:start w:val="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43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0F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A2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2D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4B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7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22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3E54FF"/>
    <w:multiLevelType w:val="hybridMultilevel"/>
    <w:tmpl w:val="AF0866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024F0"/>
    <w:multiLevelType w:val="hybridMultilevel"/>
    <w:tmpl w:val="503A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AC"/>
    <w:rsid w:val="000052A8"/>
    <w:rsid w:val="001227AC"/>
    <w:rsid w:val="001D1FB3"/>
    <w:rsid w:val="00210618"/>
    <w:rsid w:val="0035238C"/>
    <w:rsid w:val="00431157"/>
    <w:rsid w:val="005B5FC5"/>
    <w:rsid w:val="006325D4"/>
    <w:rsid w:val="00706616"/>
    <w:rsid w:val="0077380B"/>
    <w:rsid w:val="00895F16"/>
    <w:rsid w:val="00961000"/>
    <w:rsid w:val="009D60F8"/>
    <w:rsid w:val="00CB0317"/>
    <w:rsid w:val="00DF29F5"/>
    <w:rsid w:val="00ED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6"/>
      <o:colormenu v:ext="edit" fillcolor="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ED237E"/>
    <w:rPr>
      <w:color w:val="0000FF"/>
      <w:u w:val="single"/>
    </w:rPr>
  </w:style>
  <w:style w:type="character" w:styleId="FollowedHyperlink">
    <w:name w:val="FollowedHyperlink"/>
    <w:basedOn w:val="DefaultParagraphFont"/>
    <w:rsid w:val="00ED23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http://www.mun.ca/biology/scarr/DHarrow.gif" TargetMode="External"/><Relationship Id="rId18" Type="http://schemas.openxmlformats.org/officeDocument/2006/relationships/image" Target="http://www.mun.ca/biology/scarr/DHarrow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http://www.mun.ca/biology/scarr/DHarrow.gif" TargetMode="External"/><Relationship Id="rId17" Type="http://schemas.openxmlformats.org/officeDocument/2006/relationships/hyperlink" Target="file:///C:\AAA%20Data%20Files\HTM%20webpage%20files\Bio2250%20HTM%20files\rarrow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mun.ca/biology/scarr/DHarrow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gif"/><Relationship Id="rId5" Type="http://schemas.openxmlformats.org/officeDocument/2006/relationships/image" Target="media/image1.wmf"/><Relationship Id="rId15" Type="http://schemas.openxmlformats.org/officeDocument/2006/relationships/hyperlink" Target="file:///C:\AAA%20Data%20Files\HTM%20webpage%20files\Bio2250%20HTM%20files\rarrow.gif" TargetMode="External"/><Relationship Id="rId10" Type="http://schemas.openxmlformats.org/officeDocument/2006/relationships/hyperlink" Target="file:///C:\AAA%20Data%20Files\HTM%20webpage%20files\Bio2250%20HTM%20files\rarrow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ransition_%28genetics%29" TargetMode="External"/><Relationship Id="rId14" Type="http://schemas.openxmlformats.org/officeDocument/2006/relationships/hyperlink" Target="http://en.wikipedia.org/wiki/Trans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Bioinformatics – Lecture 2</vt:lpstr>
    </vt:vector>
  </TitlesOfParts>
  <Company> rutgers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Bioinformatics – Lecture 2</dc:title>
  <dc:subject/>
  <dc:creator>yana</dc:creator>
  <cp:keywords/>
  <dc:description/>
  <cp:lastModifiedBy>Widener University</cp:lastModifiedBy>
  <cp:revision>12</cp:revision>
  <cp:lastPrinted>2005-01-21T15:28:00Z</cp:lastPrinted>
  <dcterms:created xsi:type="dcterms:W3CDTF">2013-09-10T18:52:00Z</dcterms:created>
  <dcterms:modified xsi:type="dcterms:W3CDTF">2013-09-10T22:15:00Z</dcterms:modified>
</cp:coreProperties>
</file>